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0C" w:rsidRDefault="00124876" w:rsidP="00152E42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                                           Додаток </w:t>
      </w:r>
    </w:p>
    <w:p w:rsidR="00124876" w:rsidRDefault="00124876" w:rsidP="0012487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                    до рішення сесії </w:t>
      </w:r>
      <w:proofErr w:type="spellStart"/>
      <w:r>
        <w:rPr>
          <w:rFonts w:ascii="Century" w:hAnsi="Century"/>
          <w:sz w:val="24"/>
          <w:szCs w:val="24"/>
          <w:lang w:val="uk-UA"/>
        </w:rPr>
        <w:t>Городоцької</w:t>
      </w:r>
      <w:proofErr w:type="spellEnd"/>
      <w:r>
        <w:rPr>
          <w:rFonts w:ascii="Century" w:hAnsi="Century"/>
          <w:sz w:val="24"/>
          <w:szCs w:val="24"/>
          <w:lang w:val="uk-UA"/>
        </w:rPr>
        <w:t xml:space="preserve"> міської        </w:t>
      </w:r>
    </w:p>
    <w:p w:rsidR="00124876" w:rsidRDefault="00124876" w:rsidP="00152E42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                     ради Львівської області         </w:t>
      </w:r>
    </w:p>
    <w:p w:rsidR="00124876" w:rsidRDefault="00124876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124876" w:rsidRDefault="00124876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124876" w:rsidRDefault="00124876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124876" w:rsidRDefault="00124876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A65D26" w:rsidRPr="00124876" w:rsidRDefault="00152E42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  <w:lang w:val="uk-UA"/>
        </w:rPr>
        <w:t xml:space="preserve"> </w:t>
      </w:r>
      <w:r w:rsidR="00A65D26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A65D26" w:rsidRPr="00152E42">
        <w:rPr>
          <w:rFonts w:ascii="Century" w:hAnsi="Century"/>
          <w:b/>
          <w:sz w:val="24"/>
          <w:szCs w:val="24"/>
        </w:rPr>
        <w:t>Орієнтовний</w:t>
      </w:r>
      <w:proofErr w:type="spellEnd"/>
      <w:r w:rsidR="00A65D26" w:rsidRPr="00152E4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5D26" w:rsidRPr="00152E42">
        <w:rPr>
          <w:rFonts w:ascii="Century" w:hAnsi="Century"/>
          <w:b/>
          <w:sz w:val="24"/>
          <w:szCs w:val="24"/>
        </w:rPr>
        <w:t>розрахунок</w:t>
      </w:r>
      <w:proofErr w:type="spellEnd"/>
      <w:r w:rsidR="00A65D26" w:rsidRPr="00152E4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5D26" w:rsidRPr="00152E42">
        <w:rPr>
          <w:rFonts w:ascii="Century" w:hAnsi="Century"/>
          <w:b/>
          <w:sz w:val="24"/>
          <w:szCs w:val="24"/>
        </w:rPr>
        <w:t>Програми</w:t>
      </w:r>
      <w:proofErr w:type="spellEnd"/>
      <w:r w:rsidR="00A65D26" w:rsidRPr="00152E42">
        <w:rPr>
          <w:rFonts w:ascii="Century" w:hAnsi="Century"/>
          <w:b/>
          <w:sz w:val="24"/>
          <w:szCs w:val="24"/>
        </w:rPr>
        <w:t xml:space="preserve"> </w:t>
      </w:r>
    </w:p>
    <w:p w:rsidR="00017D0A" w:rsidRPr="00017D0A" w:rsidRDefault="00017D0A" w:rsidP="00A65D26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tbl>
      <w:tblPr>
        <w:tblW w:w="10275" w:type="dxa"/>
        <w:tblInd w:w="-416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A0"/>
      </w:tblPr>
      <w:tblGrid>
        <w:gridCol w:w="580"/>
        <w:gridCol w:w="2717"/>
        <w:gridCol w:w="683"/>
        <w:gridCol w:w="1196"/>
        <w:gridCol w:w="1233"/>
        <w:gridCol w:w="1275"/>
        <w:gridCol w:w="1396"/>
        <w:gridCol w:w="1195"/>
      </w:tblGrid>
      <w:tr w:rsidR="00A65D26" w:rsidTr="00153AAE">
        <w:trPr>
          <w:trHeight w:hRule="exact" w:val="99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№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п/п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3"/>
                <w:rFonts w:ascii="Century" w:hAnsi="Century"/>
                <w:sz w:val="22"/>
              </w:rPr>
              <w:t>Найменування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заходів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3"/>
                <w:rFonts w:ascii="Century" w:hAnsi="Century"/>
                <w:sz w:val="22"/>
              </w:rPr>
              <w:t>Зага</w:t>
            </w:r>
            <w:r>
              <w:rPr>
                <w:rStyle w:val="3"/>
                <w:rFonts w:ascii="Century" w:hAnsi="Century"/>
                <w:sz w:val="22"/>
                <w:lang w:eastAsia="ru-RU"/>
              </w:rPr>
              <w:t>льна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proofErr w:type="spellStart"/>
            <w:r>
              <w:rPr>
                <w:rStyle w:val="3"/>
                <w:rFonts w:ascii="Century" w:hAnsi="Century"/>
                <w:sz w:val="22"/>
              </w:rPr>
              <w:t>кіль-кість</w:t>
            </w:r>
            <w:proofErr w:type="spellEnd"/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(шт.)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Ціна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за од.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Fonts w:ascii="Century" w:hAnsi="Century"/>
                <w:color w:val="000000"/>
              </w:rPr>
              <w:t>(</w:t>
            </w:r>
            <w:proofErr w:type="spellStart"/>
            <w:r>
              <w:rPr>
                <w:rFonts w:ascii="Century" w:hAnsi="Century"/>
                <w:color w:val="000000"/>
              </w:rPr>
              <w:t>грн</w:t>
            </w:r>
            <w:proofErr w:type="spellEnd"/>
            <w:r>
              <w:rPr>
                <w:rFonts w:ascii="Century" w:hAnsi="Century"/>
                <w:color w:val="000000"/>
              </w:rPr>
              <w:t>.)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Джерела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(грн.)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 по роках обласного,місцевого бюджетів (грн.)</w:t>
            </w:r>
          </w:p>
        </w:tc>
      </w:tr>
      <w:tr w:rsidR="00A65D26" w:rsidTr="00153AAE">
        <w:trPr>
          <w:trHeight w:hRule="exact" w:val="84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5D26" w:rsidRDefault="00A65D26" w:rsidP="00153AAE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5D26" w:rsidRDefault="00A65D26" w:rsidP="00153AAE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5D26" w:rsidRDefault="00A65D26" w:rsidP="00153AAE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5D26" w:rsidRDefault="00A65D26" w:rsidP="00153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proofErr w:type="spellStart"/>
            <w:r>
              <w:rPr>
                <w:rFonts w:ascii="Century" w:hAnsi="Century"/>
                <w:color w:val="000000"/>
              </w:rPr>
              <w:t>Місцевий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Обласний</w:t>
            </w: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бюджет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2023</w:t>
            </w:r>
          </w:p>
          <w:p w:rsidR="00A65D26" w:rsidRDefault="00A65D26" w:rsidP="00153AAE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рік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2024</w:t>
            </w:r>
          </w:p>
          <w:p w:rsidR="00A65D26" w:rsidRDefault="00A65D26" w:rsidP="00153AAE">
            <w:pPr>
              <w:jc w:val="center"/>
              <w:rPr>
                <w:rFonts w:ascii="Century" w:hAnsi="Century"/>
                <w:lang w:eastAsia="uk-UA"/>
              </w:rPr>
            </w:pPr>
            <w:r>
              <w:rPr>
                <w:rStyle w:val="3"/>
                <w:rFonts w:ascii="Century" w:hAnsi="Century"/>
              </w:rPr>
              <w:t>рік</w:t>
            </w:r>
          </w:p>
        </w:tc>
      </w:tr>
      <w:tr w:rsidR="00A65D26" w:rsidTr="00153AAE">
        <w:trPr>
          <w:trHeight w:hRule="exact" w:val="12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eastAsia="Calibri" w:hAnsi="Century"/>
                <w:szCs w:val="24"/>
              </w:rPr>
            </w:pPr>
          </w:p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lang w:val="en-US"/>
              </w:rPr>
            </w:pPr>
            <w:r>
              <w:rPr>
                <w:rStyle w:val="3"/>
                <w:rFonts w:ascii="Century" w:hAnsi="Century"/>
                <w:szCs w:val="24"/>
              </w:rPr>
              <w:t>1.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Pr="0019003A" w:rsidRDefault="0019003A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Придбання </w:t>
            </w:r>
            <w:r w:rsidR="00A65D26">
              <w:rPr>
                <w:rStyle w:val="3"/>
                <w:rFonts w:ascii="Century" w:hAnsi="Century"/>
                <w:sz w:val="22"/>
              </w:rPr>
              <w:t xml:space="preserve"> </w:t>
            </w:r>
            <w:r w:rsidR="00A65D26">
              <w:rPr>
                <w:rFonts w:ascii="Century" w:hAnsi="Century"/>
              </w:rPr>
              <w:t xml:space="preserve">систем </w:t>
            </w:r>
            <w:proofErr w:type="spellStart"/>
            <w:r w:rsidR="00A65D26">
              <w:rPr>
                <w:rFonts w:ascii="Century" w:hAnsi="Century"/>
              </w:rPr>
              <w:t>оповіщення</w:t>
            </w:r>
            <w:proofErr w:type="spellEnd"/>
            <w:r w:rsidR="00A65D26">
              <w:rPr>
                <w:rFonts w:ascii="Century" w:hAnsi="Century"/>
              </w:rPr>
              <w:t xml:space="preserve"> </w:t>
            </w:r>
            <w:proofErr w:type="spellStart"/>
            <w:r w:rsidR="00A65D26">
              <w:rPr>
                <w:rFonts w:ascii="Century" w:hAnsi="Century"/>
              </w:rPr>
              <w:t>з</w:t>
            </w:r>
            <w:proofErr w:type="spellEnd"/>
            <w:r w:rsidR="00A65D26">
              <w:rPr>
                <w:rFonts w:ascii="Century" w:hAnsi="Century"/>
              </w:rPr>
              <w:t xml:space="preserve"> блоками БКІ</w:t>
            </w:r>
            <w:r>
              <w:rPr>
                <w:rFonts w:ascii="Century" w:hAnsi="Century"/>
                <w:lang w:val="uk-UA"/>
              </w:rPr>
              <w:t>-01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P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Pr="00A414E4" w:rsidRDefault="004A6CC3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31</w:t>
            </w:r>
            <w:r w:rsidR="00A65D26">
              <w:rPr>
                <w:rFonts w:ascii="Century" w:hAnsi="Century"/>
                <w:lang w:val="uk-UA"/>
              </w:rPr>
              <w:t xml:space="preserve"> 3</w:t>
            </w:r>
            <w:r>
              <w:rPr>
                <w:rFonts w:ascii="Century" w:hAnsi="Century"/>
                <w:lang w:val="uk-UA"/>
              </w:rPr>
              <w:t>98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341C6A" w:rsidP="00153AAE">
            <w:pPr>
              <w:spacing w:after="0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94</w:t>
            </w:r>
            <w:r w:rsidR="00A65D26">
              <w:rPr>
                <w:rFonts w:ascii="Century" w:hAnsi="Century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spacing w:after="0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</w:t>
            </w:r>
            <w:r w:rsidR="00341C6A">
              <w:rPr>
                <w:rFonts w:ascii="Century" w:hAnsi="Century"/>
              </w:rPr>
              <w:t>2 796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341C6A" w:rsidP="00153AAE">
            <w:pPr>
              <w:rPr>
                <w:rFonts w:ascii="Century" w:hAnsi="Century"/>
                <w:lang w:eastAsia="uk-UA"/>
              </w:rPr>
            </w:pPr>
            <w:r w:rsidRPr="00341C6A">
              <w:rPr>
                <w:rFonts w:ascii="Century" w:hAnsi="Century"/>
                <w:lang w:eastAsia="uk-UA"/>
              </w:rPr>
              <w:t>156 990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017D0A" w:rsidP="00153AAE">
            <w:pPr>
              <w:rPr>
                <w:rFonts w:ascii="Century" w:hAnsi="Century"/>
                <w:lang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A65D26" w:rsidTr="00153AAE">
        <w:trPr>
          <w:trHeight w:hRule="exact" w:val="17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Придбання блоків БКІ- </w:t>
            </w:r>
            <w:r w:rsidR="0019003A">
              <w:rPr>
                <w:rStyle w:val="3"/>
                <w:rFonts w:ascii="Century" w:hAnsi="Century"/>
                <w:sz w:val="22"/>
              </w:rPr>
              <w:t>0</w:t>
            </w:r>
            <w:r>
              <w:rPr>
                <w:rStyle w:val="3"/>
                <w:rFonts w:ascii="Century" w:hAnsi="Century"/>
                <w:sz w:val="22"/>
              </w:rPr>
              <w:t>1 для підключення до територіальної системи, раніше встановленої системи з ручним  управлінням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10 980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017D0A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79 056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017D0A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52 704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A65D26" w:rsidP="00153AAE">
            <w:pPr>
              <w:rPr>
                <w:rStyle w:val="3"/>
                <w:rFonts w:ascii="Century" w:hAnsi="Century"/>
              </w:rPr>
            </w:pPr>
            <w:r w:rsidRPr="00341C6A">
              <w:rPr>
                <w:rStyle w:val="3"/>
                <w:rFonts w:ascii="Century" w:hAnsi="Century"/>
              </w:rPr>
              <w:t>131 760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A65D26" w:rsidTr="00153AAE">
        <w:trPr>
          <w:trHeight w:hRule="exact" w:val="14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 Придбання резервного живлення для систем оповіщення( акумуляторів,блоків безперебійного живлення)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9 326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Style w:val="3"/>
                <w:rFonts w:ascii="Century" w:hAnsi="Century"/>
              </w:rPr>
            </w:pPr>
            <w:r>
              <w:rPr>
                <w:rStyle w:val="3"/>
                <w:rFonts w:ascii="Century" w:hAnsi="Century"/>
              </w:rPr>
              <w:t>67 147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44 765</w:t>
            </w:r>
          </w:p>
          <w:p w:rsidR="00A65D26" w:rsidRDefault="00A65D26" w:rsidP="00153AAE">
            <w:pPr>
              <w:rPr>
                <w:rFonts w:ascii="Century" w:hAnsi="Century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A65D26" w:rsidP="00153AAE">
            <w:pPr>
              <w:rPr>
                <w:rStyle w:val="3"/>
                <w:rFonts w:ascii="Century" w:hAnsi="Century"/>
              </w:rPr>
            </w:pPr>
            <w:r w:rsidRPr="00341C6A">
              <w:rPr>
                <w:rStyle w:val="3"/>
                <w:rFonts w:ascii="Century" w:hAnsi="Century"/>
              </w:rPr>
              <w:t>111 912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017D0A" w:rsidP="00153AAE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A65D26" w:rsidTr="00017D0A">
        <w:trPr>
          <w:trHeight w:hRule="exact" w:val="14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5D26" w:rsidRDefault="0019003A" w:rsidP="00153AAE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  Обслуговування </w:t>
            </w:r>
            <w:r w:rsidR="00A65D26">
              <w:rPr>
                <w:rStyle w:val="3"/>
                <w:rFonts w:ascii="Century" w:hAnsi="Century"/>
                <w:sz w:val="22"/>
              </w:rPr>
              <w:t xml:space="preserve"> систем оповіщення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Style w:val="3"/>
                <w:rFonts w:ascii="Century" w:hAnsi="Century"/>
              </w:rPr>
            </w:pPr>
            <w:r>
              <w:rPr>
                <w:rStyle w:val="3"/>
                <w:rFonts w:ascii="Century" w:hAnsi="Century"/>
              </w:rPr>
              <w:t>27 600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  <w:p w:rsidR="00A65D26" w:rsidRDefault="00A65D26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</w:p>
          <w:p w:rsidR="00A65D26" w:rsidRDefault="00A65D26" w:rsidP="00153AAE">
            <w:pPr>
              <w:rPr>
                <w:rFonts w:ascii="Century" w:hAnsi="Century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A65D26" w:rsidP="00153AAE">
            <w:pPr>
              <w:rPr>
                <w:rStyle w:val="3"/>
                <w:rFonts w:ascii="Century" w:hAnsi="Century"/>
              </w:rPr>
            </w:pPr>
            <w:r w:rsidRPr="00341C6A">
              <w:rPr>
                <w:rStyle w:val="3"/>
                <w:rFonts w:ascii="Century" w:hAnsi="Century"/>
              </w:rPr>
              <w:t>27 600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A65D26" w:rsidTr="00A65D26">
        <w:trPr>
          <w:trHeight w:hRule="exact" w:val="72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Fonts w:ascii="Century" w:hAnsi="Century"/>
                <w:color w:val="000000"/>
                <w:lang w:val="uk-UA"/>
              </w:rPr>
              <w:t>Монтаж систем оповіщення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Pr="00A414E4" w:rsidRDefault="0019003A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Fonts w:ascii="Century" w:hAnsi="Century"/>
                <w:color w:val="000000"/>
                <w:lang w:val="uk-UA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19003A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19000</w:t>
            </w:r>
          </w:p>
          <w:p w:rsidR="00A65D26" w:rsidRDefault="00A65D26" w:rsidP="00153AAE">
            <w:pPr>
              <w:rPr>
                <w:rFonts w:ascii="Century" w:hAnsi="Century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95 000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Pr="00152E42" w:rsidRDefault="00A65D26" w:rsidP="00153AAE">
            <w:pPr>
              <w:rPr>
                <w:rFonts w:ascii="Century" w:hAnsi="Century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A65D26" w:rsidP="00153AAE">
            <w:pPr>
              <w:rPr>
                <w:rFonts w:ascii="Century" w:hAnsi="Century"/>
              </w:rPr>
            </w:pPr>
            <w:r w:rsidRPr="00341C6A">
              <w:rPr>
                <w:rFonts w:ascii="Century" w:hAnsi="Century"/>
              </w:rPr>
              <w:t>95 000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</w:tc>
      </w:tr>
      <w:tr w:rsidR="00A65D26" w:rsidTr="00A65D26">
        <w:trPr>
          <w:trHeight w:hRule="exact" w:val="4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Default="00017D0A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Fonts w:ascii="Century" w:hAnsi="Century"/>
                <w:color w:val="000000"/>
                <w:lang w:val="uk-UA"/>
              </w:rPr>
              <w:t>Розроблення ПКД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Pr="00A414E4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12 003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Pr="00152E42" w:rsidRDefault="00A65D26" w:rsidP="00153AAE">
            <w:pPr>
              <w:rPr>
                <w:rFonts w:ascii="Century" w:hAnsi="Century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341C6A" w:rsidRDefault="00A65D26" w:rsidP="00153AAE">
            <w:pPr>
              <w:rPr>
                <w:rFonts w:ascii="Century" w:hAnsi="Century"/>
              </w:rPr>
            </w:pPr>
            <w:r w:rsidRPr="00341C6A">
              <w:rPr>
                <w:rFonts w:ascii="Century" w:hAnsi="Century"/>
              </w:rPr>
              <w:t>12 003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</w:tc>
      </w:tr>
      <w:tr w:rsidR="00A65D26" w:rsidTr="00153AAE">
        <w:trPr>
          <w:trHeight w:hRule="exact" w:val="4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Pr="00A65D26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b/>
                <w:color w:val="000000"/>
                <w:lang w:val="uk-UA"/>
              </w:rPr>
            </w:pPr>
            <w:r w:rsidRPr="00A65D26">
              <w:rPr>
                <w:rFonts w:ascii="Century" w:hAnsi="Century"/>
                <w:b/>
                <w:color w:val="000000"/>
                <w:lang w:val="uk-UA"/>
              </w:rPr>
              <w:t>Всього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65D26" w:rsidRPr="00A414E4" w:rsidRDefault="00A65D26" w:rsidP="00153AAE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Pr="00017D0A" w:rsidRDefault="00A65D26" w:rsidP="00153AAE">
            <w:pPr>
              <w:rPr>
                <w:rFonts w:ascii="Century" w:hAnsi="Century"/>
                <w:b/>
              </w:rPr>
            </w:pPr>
            <w:r w:rsidRPr="00017D0A">
              <w:rPr>
                <w:rFonts w:ascii="Century" w:hAnsi="Century"/>
                <w:b/>
              </w:rPr>
              <w:t>375 000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5D26" w:rsidRPr="00017D0A" w:rsidRDefault="00A65D26" w:rsidP="00153AAE">
            <w:pPr>
              <w:rPr>
                <w:rFonts w:ascii="Century" w:hAnsi="Century"/>
                <w:b/>
              </w:rPr>
            </w:pPr>
            <w:r w:rsidRPr="00017D0A">
              <w:rPr>
                <w:rFonts w:ascii="Century" w:hAnsi="Century"/>
                <w:b/>
              </w:rPr>
              <w:t>160265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5D26" w:rsidRPr="00152E42" w:rsidRDefault="00A65D26" w:rsidP="00153AAE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535 265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5D26" w:rsidRDefault="00A65D26" w:rsidP="00153AAE">
            <w:pPr>
              <w:rPr>
                <w:rFonts w:ascii="Century" w:hAnsi="Century"/>
              </w:rPr>
            </w:pPr>
          </w:p>
        </w:tc>
      </w:tr>
    </w:tbl>
    <w:p w:rsidR="00A65D26" w:rsidRPr="00152E42" w:rsidRDefault="00A65D26" w:rsidP="00A65D26">
      <w:pPr>
        <w:pStyle w:val="1"/>
        <w:shd w:val="clear" w:color="auto" w:fill="auto"/>
        <w:spacing w:before="0" w:after="0" w:line="240" w:lineRule="auto"/>
        <w:ind w:right="11" w:firstLine="0"/>
        <w:jc w:val="left"/>
        <w:rPr>
          <w:rFonts w:ascii="Century" w:hAnsi="Century"/>
          <w:b/>
          <w:sz w:val="24"/>
          <w:szCs w:val="24"/>
          <w:lang w:val="uk-UA"/>
        </w:rPr>
      </w:pPr>
    </w:p>
    <w:p w:rsidR="00A65D26" w:rsidRPr="00ED5898" w:rsidRDefault="00A65D26" w:rsidP="00A65D26">
      <w:pPr>
        <w:pStyle w:val="1"/>
        <w:shd w:val="clear" w:color="auto" w:fill="auto"/>
        <w:spacing w:before="0" w:after="0" w:line="240" w:lineRule="auto"/>
        <w:ind w:right="11" w:firstLine="0"/>
        <w:jc w:val="left"/>
        <w:rPr>
          <w:rFonts w:ascii="Century" w:hAnsi="Century"/>
          <w:b/>
          <w:sz w:val="26"/>
          <w:szCs w:val="26"/>
          <w:lang w:val="uk-UA" w:eastAsia="uk-UA"/>
        </w:rPr>
      </w:pPr>
    </w:p>
    <w:p w:rsidR="00055AD8" w:rsidRPr="00ED5898" w:rsidRDefault="00124876" w:rsidP="00152E42">
      <w:pPr>
        <w:pStyle w:val="1"/>
        <w:shd w:val="clear" w:color="auto" w:fill="auto"/>
        <w:spacing w:before="0" w:after="0" w:line="240" w:lineRule="auto"/>
        <w:ind w:right="11" w:firstLine="0"/>
        <w:jc w:val="left"/>
        <w:rPr>
          <w:rFonts w:ascii="Century" w:hAnsi="Century"/>
          <w:b/>
          <w:sz w:val="26"/>
          <w:szCs w:val="26"/>
          <w:lang w:val="uk-UA" w:eastAsia="uk-UA"/>
        </w:rPr>
      </w:pPr>
      <w:r>
        <w:rPr>
          <w:rFonts w:ascii="Century" w:hAnsi="Century"/>
          <w:b/>
          <w:sz w:val="26"/>
          <w:szCs w:val="26"/>
          <w:lang w:val="uk-UA" w:eastAsia="uk-UA"/>
        </w:rPr>
        <w:t xml:space="preserve">         </w:t>
      </w:r>
    </w:p>
    <w:sectPr w:rsidR="00055AD8" w:rsidRPr="00ED5898" w:rsidSect="0005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4C3"/>
    <w:rsid w:val="00017D0A"/>
    <w:rsid w:val="00055AD8"/>
    <w:rsid w:val="000E6F22"/>
    <w:rsid w:val="00124876"/>
    <w:rsid w:val="00152E42"/>
    <w:rsid w:val="0019003A"/>
    <w:rsid w:val="00232790"/>
    <w:rsid w:val="002943D7"/>
    <w:rsid w:val="00341C6A"/>
    <w:rsid w:val="004A6CC3"/>
    <w:rsid w:val="004B54C3"/>
    <w:rsid w:val="005A233E"/>
    <w:rsid w:val="007E4B0C"/>
    <w:rsid w:val="00A414E4"/>
    <w:rsid w:val="00A65D26"/>
    <w:rsid w:val="00BA1AE3"/>
    <w:rsid w:val="00BD5F40"/>
    <w:rsid w:val="00C32AB4"/>
    <w:rsid w:val="00D878FA"/>
    <w:rsid w:val="00EB407C"/>
    <w:rsid w:val="00EC4973"/>
    <w:rsid w:val="00ED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C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B54C3"/>
    <w:pPr>
      <w:spacing w:after="120" w:line="240" w:lineRule="auto"/>
      <w:ind w:left="283"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54C3"/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Основний текст_"/>
    <w:link w:val="1"/>
    <w:uiPriority w:val="99"/>
    <w:locked/>
    <w:rsid w:val="004B54C3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5"/>
    <w:uiPriority w:val="99"/>
    <w:rsid w:val="004B54C3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ascii="Times New Roman" w:eastAsiaTheme="minorHAnsi" w:hAnsi="Times New Roman"/>
      <w:lang w:val="ru-RU"/>
    </w:rPr>
  </w:style>
  <w:style w:type="character" w:customStyle="1" w:styleId="6">
    <w:name w:val="Основний текст (6)_"/>
    <w:link w:val="60"/>
    <w:uiPriority w:val="99"/>
    <w:locked/>
    <w:rsid w:val="004B54C3"/>
    <w:rPr>
      <w:rFonts w:ascii="Times New Roman" w:hAnsi="Times New Roman" w:cs="Times New Roman"/>
      <w:i/>
      <w:sz w:val="26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4B54C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i/>
      <w:sz w:val="26"/>
      <w:lang w:val="ru-RU"/>
    </w:rPr>
  </w:style>
  <w:style w:type="character" w:customStyle="1" w:styleId="3">
    <w:name w:val="Основний текст3"/>
    <w:uiPriority w:val="99"/>
    <w:rsid w:val="004B54C3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SZ2</dc:creator>
  <cp:lastModifiedBy>SZ2</cp:lastModifiedBy>
  <cp:revision>17</cp:revision>
  <cp:lastPrinted>2023-03-23T07:14:00Z</cp:lastPrinted>
  <dcterms:created xsi:type="dcterms:W3CDTF">2023-03-01T12:33:00Z</dcterms:created>
  <dcterms:modified xsi:type="dcterms:W3CDTF">2023-03-23T08:28:00Z</dcterms:modified>
</cp:coreProperties>
</file>